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DCF" w:rsidRDefault="006C5305">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新疆财政支出绩效自评报告编制要求</w:t>
      </w:r>
    </w:p>
    <w:p w:rsidR="00BF5DCF" w:rsidRDefault="006C5305">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BF5DCF" w:rsidRDefault="006C5305">
      <w:pPr>
        <w:adjustRightInd w:val="0"/>
        <w:snapToGrid w:val="0"/>
        <w:spacing w:line="560" w:lineRule="exact"/>
        <w:ind w:firstLineChars="200" w:firstLine="700"/>
        <w:rPr>
          <w:rFonts w:ascii="仿宋_GB2312" w:eastAsia="仿宋_GB2312" w:hAnsi="仿宋_GB2312" w:cs="仿宋_GB2312"/>
          <w:color w:val="000000"/>
          <w:spacing w:val="15"/>
          <w:kern w:val="0"/>
          <w:sz w:val="32"/>
          <w:szCs w:val="32"/>
        </w:rPr>
      </w:pPr>
      <w:r>
        <w:rPr>
          <w:rFonts w:ascii="仿宋_GB2312" w:eastAsia="仿宋_GB2312" w:hAnsi="仿宋_GB2312" w:cs="仿宋_GB2312" w:hint="eastAsia"/>
          <w:color w:val="000000"/>
          <w:spacing w:val="15"/>
          <w:kern w:val="0"/>
          <w:sz w:val="32"/>
          <w:szCs w:val="32"/>
        </w:rPr>
        <w:t>英吉沙县</w:t>
      </w:r>
      <w:r>
        <w:rPr>
          <w:rFonts w:ascii="仿宋_GB2312" w:eastAsia="仿宋_GB2312" w:hAnsi="仿宋_GB2312" w:cs="仿宋_GB2312" w:hint="eastAsia"/>
          <w:color w:val="000000"/>
          <w:spacing w:val="15"/>
          <w:kern w:val="0"/>
          <w:sz w:val="32"/>
          <w:szCs w:val="32"/>
        </w:rPr>
        <w:t>民政局内设</w:t>
      </w:r>
      <w:r>
        <w:rPr>
          <w:rFonts w:ascii="仿宋_GB2312" w:eastAsia="仿宋_GB2312" w:hAnsi="仿宋_GB2312" w:cs="仿宋_GB2312" w:hint="eastAsia"/>
          <w:color w:val="000000"/>
          <w:spacing w:val="15"/>
          <w:kern w:val="0"/>
          <w:sz w:val="32"/>
          <w:szCs w:val="32"/>
        </w:rPr>
        <w:t>6</w:t>
      </w:r>
      <w:r>
        <w:rPr>
          <w:rFonts w:ascii="仿宋_GB2312" w:eastAsia="仿宋_GB2312" w:hAnsi="仿宋_GB2312" w:cs="仿宋_GB2312" w:hint="eastAsia"/>
          <w:color w:val="000000"/>
          <w:spacing w:val="15"/>
          <w:kern w:val="0"/>
          <w:sz w:val="32"/>
          <w:szCs w:val="32"/>
        </w:rPr>
        <w:t>个职能股室</w:t>
      </w:r>
      <w:r>
        <w:rPr>
          <w:rFonts w:ascii="仿宋_GB2312" w:eastAsia="仿宋_GB2312" w:hAnsi="仿宋_GB2312" w:cs="仿宋_GB2312" w:hint="eastAsia"/>
          <w:color w:val="000000"/>
          <w:spacing w:val="15"/>
          <w:kern w:val="0"/>
          <w:sz w:val="32"/>
          <w:szCs w:val="32"/>
        </w:rPr>
        <w:t>，包括：行政办公室、</w:t>
      </w:r>
      <w:r>
        <w:rPr>
          <w:rFonts w:ascii="仿宋_GB2312" w:eastAsia="仿宋_GB2312" w:hAnsi="仿宋_GB2312" w:cs="仿宋_GB2312" w:hint="eastAsia"/>
          <w:color w:val="000000"/>
          <w:spacing w:val="15"/>
          <w:kern w:val="0"/>
          <w:sz w:val="32"/>
          <w:szCs w:val="32"/>
        </w:rPr>
        <w:t>社会救助办公室、</w:t>
      </w:r>
      <w:r>
        <w:rPr>
          <w:rFonts w:ascii="仿宋_GB2312" w:eastAsia="仿宋_GB2312" w:hAnsi="仿宋_GB2312" w:cs="仿宋_GB2312" w:hint="eastAsia"/>
          <w:color w:val="000000"/>
          <w:spacing w:val="15"/>
          <w:kern w:val="0"/>
          <w:sz w:val="32"/>
          <w:szCs w:val="32"/>
        </w:rPr>
        <w:t>优抚</w:t>
      </w:r>
      <w:r>
        <w:rPr>
          <w:rFonts w:ascii="仿宋_GB2312" w:eastAsia="仿宋_GB2312" w:hAnsi="仿宋_GB2312" w:cs="仿宋_GB2312" w:hint="eastAsia"/>
          <w:color w:val="000000"/>
          <w:spacing w:val="15"/>
          <w:kern w:val="0"/>
          <w:sz w:val="32"/>
          <w:szCs w:val="32"/>
        </w:rPr>
        <w:t>安置办公室</w:t>
      </w:r>
      <w:r>
        <w:rPr>
          <w:rFonts w:ascii="仿宋_GB2312" w:eastAsia="仿宋_GB2312" w:hAnsi="仿宋_GB2312" w:cs="仿宋_GB2312" w:hint="eastAsia"/>
          <w:color w:val="000000"/>
          <w:spacing w:val="15"/>
          <w:kern w:val="0"/>
          <w:sz w:val="32"/>
          <w:szCs w:val="32"/>
        </w:rPr>
        <w:t>、救灾</w:t>
      </w:r>
      <w:r>
        <w:rPr>
          <w:rFonts w:ascii="仿宋_GB2312" w:eastAsia="仿宋_GB2312" w:hAnsi="仿宋_GB2312" w:cs="仿宋_GB2312" w:hint="eastAsia"/>
          <w:color w:val="000000"/>
          <w:spacing w:val="15"/>
          <w:kern w:val="0"/>
          <w:sz w:val="32"/>
          <w:szCs w:val="32"/>
        </w:rPr>
        <w:t>办公室</w:t>
      </w:r>
      <w:r>
        <w:rPr>
          <w:rFonts w:ascii="仿宋_GB2312" w:eastAsia="仿宋_GB2312" w:hAnsi="仿宋_GB2312" w:cs="仿宋_GB2312" w:hint="eastAsia"/>
          <w:color w:val="000000"/>
          <w:spacing w:val="15"/>
          <w:kern w:val="0"/>
          <w:sz w:val="32"/>
          <w:szCs w:val="32"/>
        </w:rPr>
        <w:t>、</w:t>
      </w:r>
      <w:r>
        <w:rPr>
          <w:rFonts w:ascii="仿宋_GB2312" w:eastAsia="仿宋_GB2312" w:hAnsi="仿宋_GB2312" w:cs="仿宋_GB2312" w:hint="eastAsia"/>
          <w:color w:val="000000"/>
          <w:spacing w:val="15"/>
          <w:kern w:val="0"/>
          <w:sz w:val="32"/>
          <w:szCs w:val="32"/>
        </w:rPr>
        <w:t>社会事务办公室、地名</w:t>
      </w:r>
      <w:r>
        <w:rPr>
          <w:rFonts w:ascii="仿宋_GB2312" w:eastAsia="仿宋_GB2312" w:hAnsi="仿宋_GB2312" w:cs="仿宋_GB2312" w:hint="eastAsia"/>
          <w:color w:val="000000"/>
          <w:spacing w:val="15"/>
          <w:kern w:val="0"/>
          <w:sz w:val="32"/>
          <w:szCs w:val="32"/>
        </w:rPr>
        <w:t>区划</w:t>
      </w:r>
      <w:r>
        <w:rPr>
          <w:rFonts w:ascii="仿宋_GB2312" w:eastAsia="仿宋_GB2312" w:hAnsi="仿宋_GB2312" w:cs="仿宋_GB2312" w:hint="eastAsia"/>
          <w:color w:val="000000"/>
          <w:spacing w:val="15"/>
          <w:kern w:val="0"/>
          <w:sz w:val="32"/>
          <w:szCs w:val="32"/>
        </w:rPr>
        <w:t>办公室。</w:t>
      </w:r>
    </w:p>
    <w:p w:rsidR="00BF5DCF" w:rsidRDefault="006C5305">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BF5DCF" w:rsidRDefault="006C530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BF5DCF" w:rsidRDefault="009A2F9A">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通过发放优抚对象</w:t>
      </w:r>
      <w:r w:rsidR="006C5305">
        <w:rPr>
          <w:rFonts w:ascii="仿宋" w:eastAsia="仿宋" w:hAnsi="仿宋" w:hint="eastAsia"/>
          <w:bCs/>
          <w:spacing w:val="-4"/>
          <w:sz w:val="32"/>
          <w:szCs w:val="32"/>
        </w:rPr>
        <w:t>救助资金，缓解优抚对象看病难的问题</w:t>
      </w:r>
    </w:p>
    <w:p w:rsidR="00BF5DCF" w:rsidRDefault="006C530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本项目性质为延续项目。</w:t>
      </w:r>
    </w:p>
    <w:p w:rsidR="00BF5DCF" w:rsidRDefault="006C530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BF5DCF" w:rsidRDefault="006C5305">
      <w:pPr>
        <w:widowControl/>
        <w:adjustRightInd w:val="0"/>
        <w:snapToGrid w:val="0"/>
        <w:spacing w:line="600" w:lineRule="exact"/>
        <w:ind w:firstLineChars="200" w:firstLine="640"/>
        <w:jc w:val="left"/>
        <w:rPr>
          <w:rFonts w:ascii="仿宋" w:eastAsia="仿宋" w:hAnsi="仿宋"/>
          <w:bCs/>
          <w:color w:val="FF0000"/>
          <w:spacing w:val="-4"/>
          <w:sz w:val="32"/>
          <w:szCs w:val="32"/>
        </w:rPr>
      </w:pPr>
      <w:r>
        <w:rPr>
          <w:rFonts w:ascii="仿宋_GB2312" w:eastAsia="仿宋_GB2312" w:hAnsi="仿宋_GB2312" w:cs="仿宋_GB2312" w:hint="eastAsia"/>
          <w:sz w:val="32"/>
          <w:szCs w:val="32"/>
        </w:rPr>
        <w:t>组织协调、指导拥军优属、拥政爱民工作；负责各类优抚对象的优待、抚恤、补助和国家机关工作人员伤亡抚恤工作；负责烈士抱养工作和烈士纪念设施建设管理保护工作；组织实施全县退役士兵、复员干部和移交地方政府安置的军队离退休干部以及无军籍退休退职职工的接受安置</w:t>
      </w:r>
      <w:proofErr w:type="gramStart"/>
      <w:r>
        <w:rPr>
          <w:rFonts w:ascii="仿宋_GB2312" w:eastAsia="仿宋_GB2312" w:hAnsi="仿宋_GB2312" w:cs="仿宋_GB2312" w:hint="eastAsia"/>
          <w:sz w:val="32"/>
          <w:szCs w:val="32"/>
        </w:rPr>
        <w:t>政策政策</w:t>
      </w:r>
      <w:proofErr w:type="gramEnd"/>
      <w:r>
        <w:rPr>
          <w:rFonts w:ascii="仿宋_GB2312" w:eastAsia="仿宋_GB2312" w:hAnsi="仿宋_GB2312" w:cs="仿宋_GB2312" w:hint="eastAsia"/>
          <w:sz w:val="32"/>
          <w:szCs w:val="32"/>
        </w:rPr>
        <w:t>；负责全县复员退伍军人矛盾纠纷排查化解工作；指导全县接收安置工作和全县退役士兵的职业教育和技能培顺工作；</w:t>
      </w:r>
      <w:proofErr w:type="gramStart"/>
      <w:r>
        <w:rPr>
          <w:rFonts w:ascii="仿宋_GB2312" w:eastAsia="仿宋_GB2312" w:hAnsi="仿宋_GB2312" w:cs="仿宋_GB2312" w:hint="eastAsia"/>
          <w:sz w:val="32"/>
          <w:szCs w:val="32"/>
        </w:rPr>
        <w:t>承担县</w:t>
      </w:r>
      <w:proofErr w:type="gramEnd"/>
      <w:r>
        <w:rPr>
          <w:rFonts w:ascii="仿宋_GB2312" w:eastAsia="仿宋_GB2312" w:hAnsi="仿宋_GB2312" w:cs="仿宋_GB2312" w:hint="eastAsia"/>
          <w:sz w:val="32"/>
          <w:szCs w:val="32"/>
        </w:rPr>
        <w:t>双拥工作领导小组的具体工作。</w:t>
      </w:r>
    </w:p>
    <w:p w:rsidR="00BF5DCF" w:rsidRDefault="006C530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BF5DCF" w:rsidRDefault="006C530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BF5DCF" w:rsidRDefault="006C5305">
      <w:pPr>
        <w:widowControl/>
        <w:adjustRightInd w:val="0"/>
        <w:snapToGrid w:val="0"/>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优抚安置项目预算安排总额为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万元，其中财政资金</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万元，自筹资金</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年实际收到预算资金</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万元。</w:t>
      </w:r>
    </w:p>
    <w:p w:rsidR="00BF5DCF" w:rsidRDefault="006C530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本项目实际支付资金</w:t>
      </w:r>
      <w:r>
        <w:rPr>
          <w:rFonts w:ascii="仿宋" w:eastAsia="仿宋" w:hAnsi="仿宋" w:hint="eastAsia"/>
          <w:bCs/>
          <w:spacing w:val="-4"/>
          <w:sz w:val="32"/>
          <w:szCs w:val="32"/>
        </w:rPr>
        <w:t>12</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w:t>
      </w:r>
    </w:p>
    <w:p w:rsidR="00BF5DCF" w:rsidRDefault="006C530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BF5DCF" w:rsidRDefault="006C5305">
      <w:pPr>
        <w:adjustRightInd w:val="0"/>
        <w:snapToGrid w:val="0"/>
        <w:spacing w:line="560" w:lineRule="exact"/>
        <w:ind w:firstLineChars="200" w:firstLine="624"/>
        <w:rPr>
          <w:rStyle w:val="a9"/>
          <w:rFonts w:ascii="仿宋" w:eastAsia="仿宋" w:hAnsi="仿宋"/>
          <w:b w:val="0"/>
          <w:bCs w:val="0"/>
          <w:spacing w:val="-4"/>
          <w:sz w:val="32"/>
          <w:szCs w:val="32"/>
        </w:rPr>
      </w:pPr>
      <w:r>
        <w:rPr>
          <w:rFonts w:ascii="仿宋" w:eastAsia="仿宋" w:hAnsi="仿宋" w:hint="eastAsia"/>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BF5DCF" w:rsidRDefault="006C530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BF5DCF" w:rsidRDefault="006C530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BF5DCF" w:rsidRDefault="006C5305">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该项目属于</w:t>
      </w:r>
      <w:r>
        <w:rPr>
          <w:rStyle w:val="a9"/>
          <w:rFonts w:ascii="仿宋" w:eastAsia="仿宋" w:hAnsi="仿宋" w:hint="eastAsia"/>
          <w:b w:val="0"/>
          <w:spacing w:val="-4"/>
          <w:sz w:val="32"/>
          <w:szCs w:val="32"/>
        </w:rPr>
        <w:t>民生项目按规定核算发放对个人和家庭的补助资金项目</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不存在调整情况。不存在检查验收程序。</w:t>
      </w:r>
    </w:p>
    <w:p w:rsidR="00BF5DCF" w:rsidRDefault="006C530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BF5DCF" w:rsidRDefault="006C5305">
      <w:pPr>
        <w:adjustRightInd w:val="0"/>
        <w:snapToGrid w:val="0"/>
        <w:spacing w:line="56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项目实施过程中，</w:t>
      </w:r>
      <w:r>
        <w:rPr>
          <w:rFonts w:ascii="仿宋" w:eastAsia="仿宋" w:hAnsi="仿宋" w:hint="eastAsia"/>
          <w:bCs/>
          <w:spacing w:val="-4"/>
          <w:sz w:val="32"/>
          <w:szCs w:val="32"/>
        </w:rPr>
        <w:t>英吉沙县民政局依据政策规定</w:t>
      </w:r>
      <w:r>
        <w:rPr>
          <w:rFonts w:ascii="仿宋" w:eastAsia="仿宋" w:hAnsi="仿宋" w:hint="eastAsia"/>
          <w:bCs/>
          <w:spacing w:val="-4"/>
          <w:sz w:val="32"/>
          <w:szCs w:val="32"/>
        </w:rPr>
        <w:t>保障项目的顺利实施。项目的实施遵守相关法律法规和业务管理规定，项目资料齐全并及时归档。不定期对项目进度情况进行督导检查，对检查过程中发现的问题及时督促整改，确保了项目按时保质完成。</w:t>
      </w:r>
    </w:p>
    <w:p w:rsidR="00BF5DCF" w:rsidRDefault="006C5305">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BF5DCF" w:rsidRDefault="006C5305">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9</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17</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17</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r>
        <w:rPr>
          <w:rFonts w:ascii="仿宋" w:eastAsia="仿宋" w:hAnsi="仿宋" w:hint="eastAsia"/>
          <w:bCs/>
          <w:spacing w:val="-4"/>
          <w:sz w:val="32"/>
          <w:szCs w:val="32"/>
        </w:rPr>
        <w:t>。</w:t>
      </w:r>
    </w:p>
    <w:p w:rsidR="00BF5DCF" w:rsidRDefault="006C5305">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经济性：</w:t>
      </w:r>
      <w:r>
        <w:rPr>
          <w:rStyle w:val="a9"/>
          <w:rFonts w:ascii="仿宋" w:eastAsia="仿宋" w:hAnsi="仿宋" w:hint="eastAsia"/>
          <w:b w:val="0"/>
          <w:spacing w:val="-4"/>
          <w:sz w:val="32"/>
          <w:szCs w:val="32"/>
        </w:rPr>
        <w:t>该项目</w:t>
      </w:r>
      <w:r>
        <w:rPr>
          <w:rStyle w:val="a9"/>
          <w:rFonts w:ascii="仿宋" w:eastAsia="仿宋" w:hAnsi="仿宋" w:hint="eastAsia"/>
          <w:b w:val="0"/>
          <w:spacing w:val="-4"/>
          <w:sz w:val="32"/>
          <w:szCs w:val="32"/>
        </w:rPr>
        <w:t>属于</w:t>
      </w:r>
      <w:r>
        <w:rPr>
          <w:rStyle w:val="a9"/>
          <w:rFonts w:ascii="仿宋" w:eastAsia="仿宋" w:hAnsi="仿宋" w:hint="eastAsia"/>
          <w:b w:val="0"/>
          <w:spacing w:val="-4"/>
          <w:sz w:val="32"/>
          <w:szCs w:val="32"/>
        </w:rPr>
        <w:t>民生项目按规定核算发放对个人和家庭的补助资金项目不存在经济效益。</w:t>
      </w:r>
    </w:p>
    <w:p w:rsidR="00BF5DCF" w:rsidRDefault="006C5305">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效率性：主要通过对比分析项目的实施进度和完成质量。</w:t>
      </w:r>
    </w:p>
    <w:p w:rsidR="00BF5DCF" w:rsidRDefault="006C5305">
      <w:pPr>
        <w:adjustRightInd w:val="0"/>
        <w:snapToGrid w:val="0"/>
        <w:spacing w:line="560" w:lineRule="exact"/>
        <w:ind w:firstLineChars="200" w:firstLine="624"/>
        <w:rPr>
          <w:rFonts w:ascii="仿宋" w:eastAsia="仿宋" w:hAnsi="仿宋"/>
          <w:bCs/>
          <w:color w:val="FF0000"/>
          <w:spacing w:val="-4"/>
          <w:sz w:val="32"/>
          <w:szCs w:val="32"/>
        </w:rPr>
      </w:pPr>
      <w:r>
        <w:rPr>
          <w:rStyle w:val="a9"/>
          <w:rFonts w:ascii="仿宋" w:eastAsia="仿宋" w:hAnsi="仿宋" w:hint="eastAsia"/>
          <w:b w:val="0"/>
          <w:spacing w:val="-4"/>
          <w:sz w:val="32"/>
          <w:szCs w:val="32"/>
        </w:rPr>
        <w:t>效益性：主要分析项目实施后对于经济和社会的影响。</w:t>
      </w:r>
    </w:p>
    <w:p w:rsidR="00BF5DCF" w:rsidRDefault="006C530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（二）项目绩效目标未完成原因分析</w:t>
      </w:r>
    </w:p>
    <w:p w:rsidR="00BF5DCF" w:rsidRDefault="006C5305">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不存在未完成情况</w:t>
      </w:r>
      <w:r>
        <w:rPr>
          <w:rFonts w:ascii="仿宋" w:eastAsia="仿宋" w:hAnsi="仿宋"/>
          <w:spacing w:val="-4"/>
          <w:sz w:val="32"/>
          <w:szCs w:val="32"/>
        </w:rPr>
        <w:t>:</w:t>
      </w:r>
      <w:r>
        <w:rPr>
          <w:rFonts w:ascii="仿宋" w:eastAsia="仿宋" w:hAnsi="仿宋" w:hint="eastAsia"/>
          <w:spacing w:val="-4"/>
          <w:sz w:val="32"/>
          <w:szCs w:val="32"/>
        </w:rPr>
        <w:t>201</w:t>
      </w:r>
      <w:r>
        <w:rPr>
          <w:rFonts w:ascii="仿宋" w:eastAsia="仿宋" w:hAnsi="仿宋" w:hint="eastAsia"/>
          <w:spacing w:val="-4"/>
          <w:sz w:val="32"/>
          <w:szCs w:val="32"/>
        </w:rPr>
        <w:t>8</w:t>
      </w:r>
      <w:r>
        <w:rPr>
          <w:rFonts w:ascii="仿宋" w:eastAsia="仿宋" w:hAnsi="仿宋" w:hint="eastAsia"/>
          <w:spacing w:val="-4"/>
          <w:sz w:val="32"/>
          <w:szCs w:val="32"/>
        </w:rPr>
        <w:t>年本项目绩效目标全部达成，不存在未完成原因分析。</w:t>
      </w:r>
    </w:p>
    <w:p w:rsidR="00BF5DCF" w:rsidRDefault="006C530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BF5DCF" w:rsidRDefault="006C530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BF5DCF" w:rsidRDefault="006C5305">
      <w:pPr>
        <w:adjustRightInd w:val="0"/>
        <w:snapToGrid w:val="0"/>
        <w:spacing w:line="560" w:lineRule="exact"/>
        <w:ind w:firstLineChars="200" w:firstLine="624"/>
        <w:rPr>
          <w:rFonts w:ascii="仿宋" w:eastAsia="仿宋" w:hAnsi="仿宋"/>
          <w:bCs/>
          <w:color w:val="FF0000"/>
          <w:spacing w:val="-4"/>
          <w:sz w:val="32"/>
          <w:szCs w:val="32"/>
        </w:rPr>
      </w:pPr>
      <w:r>
        <w:rPr>
          <w:rFonts w:ascii="仿宋" w:eastAsia="仿宋" w:hAnsi="仿宋"/>
          <w:bCs/>
          <w:spacing w:val="-4"/>
          <w:sz w:val="32"/>
          <w:szCs w:val="32"/>
        </w:rPr>
        <w:t>长期性项目主要分析下一年度</w:t>
      </w:r>
      <w:r>
        <w:rPr>
          <w:rFonts w:ascii="仿宋" w:eastAsia="仿宋" w:hAnsi="仿宋" w:hint="eastAsia"/>
          <w:bCs/>
          <w:spacing w:val="-4"/>
          <w:sz w:val="32"/>
          <w:szCs w:val="32"/>
        </w:rPr>
        <w:t>：县民政局按规定建立优抚专项资金管理台</w:t>
      </w:r>
      <w:proofErr w:type="gramStart"/>
      <w:r>
        <w:rPr>
          <w:rFonts w:ascii="仿宋" w:eastAsia="仿宋" w:hAnsi="仿宋" w:hint="eastAsia"/>
          <w:bCs/>
          <w:spacing w:val="-4"/>
          <w:sz w:val="32"/>
          <w:szCs w:val="32"/>
        </w:rPr>
        <w:t>账及时</w:t>
      </w:r>
      <w:proofErr w:type="gramEnd"/>
      <w:r>
        <w:rPr>
          <w:rFonts w:ascii="仿宋" w:eastAsia="仿宋" w:hAnsi="仿宋" w:hint="eastAsia"/>
          <w:bCs/>
          <w:spacing w:val="-4"/>
          <w:sz w:val="32"/>
          <w:szCs w:val="32"/>
        </w:rPr>
        <w:t>完成</w:t>
      </w:r>
      <w:r>
        <w:rPr>
          <w:rFonts w:ascii="仿宋" w:eastAsia="仿宋" w:hAnsi="仿宋" w:hint="eastAsia"/>
          <w:bCs/>
          <w:spacing w:val="-4"/>
          <w:sz w:val="32"/>
          <w:szCs w:val="32"/>
        </w:rPr>
        <w:t>201</w:t>
      </w:r>
      <w:r>
        <w:rPr>
          <w:rFonts w:ascii="仿宋" w:eastAsia="仿宋" w:hAnsi="仿宋" w:hint="eastAsia"/>
          <w:bCs/>
          <w:spacing w:val="-4"/>
          <w:sz w:val="32"/>
          <w:szCs w:val="32"/>
        </w:rPr>
        <w:t>8</w:t>
      </w:r>
      <w:r>
        <w:rPr>
          <w:rFonts w:ascii="仿宋" w:eastAsia="仿宋" w:hAnsi="仿宋" w:hint="eastAsia"/>
          <w:bCs/>
          <w:spacing w:val="-4"/>
          <w:sz w:val="32"/>
          <w:szCs w:val="32"/>
        </w:rPr>
        <w:t>年</w:t>
      </w:r>
      <w:r>
        <w:rPr>
          <w:rFonts w:ascii="仿宋" w:eastAsia="仿宋" w:hAnsi="仿宋" w:hint="eastAsia"/>
          <w:bCs/>
          <w:spacing w:val="-4"/>
          <w:sz w:val="32"/>
          <w:szCs w:val="32"/>
        </w:rPr>
        <w:t>1-12</w:t>
      </w:r>
      <w:r>
        <w:rPr>
          <w:rFonts w:ascii="仿宋" w:eastAsia="仿宋" w:hAnsi="仿宋" w:hint="eastAsia"/>
          <w:bCs/>
          <w:spacing w:val="-4"/>
          <w:sz w:val="32"/>
          <w:szCs w:val="32"/>
        </w:rPr>
        <w:t>月份</w:t>
      </w:r>
      <w:r w:rsidR="009A2F9A">
        <w:rPr>
          <w:rFonts w:ascii="仿宋" w:eastAsia="仿宋" w:hAnsi="仿宋" w:hint="eastAsia"/>
          <w:bCs/>
          <w:spacing w:val="-4"/>
          <w:sz w:val="32"/>
          <w:szCs w:val="32"/>
        </w:rPr>
        <w:t>重点优抚对象</w:t>
      </w:r>
      <w:bookmarkStart w:id="0" w:name="_GoBack"/>
      <w:bookmarkEnd w:id="0"/>
      <w:r>
        <w:rPr>
          <w:rFonts w:ascii="仿宋" w:eastAsia="仿宋" w:hAnsi="仿宋" w:hint="eastAsia"/>
          <w:bCs/>
          <w:spacing w:val="-4"/>
          <w:sz w:val="32"/>
          <w:szCs w:val="32"/>
        </w:rPr>
        <w:t>救助补助资金兑现</w:t>
      </w:r>
      <w:r>
        <w:rPr>
          <w:rFonts w:ascii="仿宋" w:eastAsia="仿宋" w:hAnsi="仿宋" w:hint="eastAsia"/>
          <w:bCs/>
          <w:spacing w:val="-4"/>
          <w:sz w:val="32"/>
          <w:szCs w:val="32"/>
        </w:rPr>
        <w:t>到位。</w:t>
      </w:r>
    </w:p>
    <w:p w:rsidR="00BF5DCF" w:rsidRDefault="006C530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无</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w:t>
      </w:r>
      <w:r>
        <w:rPr>
          <w:rFonts w:ascii="仿宋" w:eastAsia="仿宋" w:hAnsi="仿宋" w:hint="eastAsia"/>
          <w:bCs/>
          <w:spacing w:val="-4"/>
          <w:sz w:val="32"/>
          <w:szCs w:val="32"/>
        </w:rPr>
        <w:t>、主要经验及做法</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w:t>
      </w:r>
      <w:r>
        <w:rPr>
          <w:rFonts w:ascii="仿宋" w:eastAsia="仿宋" w:hAnsi="仿宋" w:hint="eastAsia"/>
          <w:bCs/>
          <w:spacing w:val="-4"/>
          <w:sz w:val="32"/>
          <w:szCs w:val="32"/>
        </w:rPr>
        <w:t>、存在的问题</w:t>
      </w:r>
    </w:p>
    <w:p w:rsidR="00BF5DCF" w:rsidRDefault="006C530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w:t>
      </w:r>
    </w:p>
    <w:p w:rsidR="00BF5DCF" w:rsidRDefault="006C530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BF5DCF" w:rsidRDefault="006C5305">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BF5DCF" w:rsidRDefault="006C5305">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BF5DCF" w:rsidRDefault="006C5305">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Pr>
          <w:rFonts w:ascii="仿宋" w:eastAsia="仿宋" w:hAnsi="仿宋" w:hint="eastAsia"/>
          <w:spacing w:val="-4"/>
          <w:sz w:val="32"/>
          <w:szCs w:val="32"/>
        </w:rPr>
        <w:t>优抚安置</w:t>
      </w:r>
      <w:r>
        <w:rPr>
          <w:rFonts w:ascii="仿宋" w:eastAsia="仿宋" w:hAnsi="仿宋" w:hint="eastAsia"/>
          <w:spacing w:val="-4"/>
          <w:sz w:val="32"/>
          <w:szCs w:val="32"/>
        </w:rPr>
        <w:t>项目资金的使用效率和效果，项目管理过程是否规范，是否完成了预期绩效目标等。同时，通过开展自我评价来总结经验和教训，为</w:t>
      </w:r>
      <w:r>
        <w:rPr>
          <w:rFonts w:ascii="仿宋" w:eastAsia="仿宋" w:hAnsi="仿宋" w:hint="eastAsia"/>
          <w:spacing w:val="-4"/>
          <w:sz w:val="32"/>
          <w:szCs w:val="32"/>
        </w:rPr>
        <w:t>优抚安置</w:t>
      </w:r>
      <w:r>
        <w:rPr>
          <w:rFonts w:ascii="仿宋" w:eastAsia="仿宋" w:hAnsi="仿宋" w:hint="eastAsia"/>
          <w:spacing w:val="-4"/>
          <w:sz w:val="32"/>
          <w:szCs w:val="32"/>
        </w:rPr>
        <w:t>项目今后的开展提供参考建议。</w:t>
      </w:r>
    </w:p>
    <w:p w:rsidR="00BF5DCF" w:rsidRDefault="006C530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BF5DCF" w:rsidRDefault="006C5305">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BF5DCF" w:rsidRDefault="00BF5DCF">
      <w:pPr>
        <w:adjustRightInd w:val="0"/>
        <w:snapToGrid w:val="0"/>
        <w:spacing w:line="560" w:lineRule="exact"/>
        <w:ind w:firstLineChars="200" w:firstLine="627"/>
        <w:rPr>
          <w:rStyle w:val="a9"/>
          <w:rFonts w:ascii="仿宋" w:eastAsia="仿宋" w:hAnsi="仿宋"/>
          <w:spacing w:val="-4"/>
          <w:sz w:val="32"/>
          <w:szCs w:val="32"/>
        </w:rPr>
      </w:pPr>
    </w:p>
    <w:sectPr w:rsidR="00BF5DC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305" w:rsidRDefault="006C5305">
      <w:r>
        <w:separator/>
      </w:r>
    </w:p>
  </w:endnote>
  <w:endnote w:type="continuationSeparator" w:id="0">
    <w:p w:rsidR="006C5305" w:rsidRDefault="006C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BF5DCF" w:rsidRDefault="006C5305">
        <w:pPr>
          <w:pStyle w:val="a5"/>
          <w:jc w:val="center"/>
        </w:pPr>
        <w:r>
          <w:fldChar w:fldCharType="begin"/>
        </w:r>
        <w:r>
          <w:instrText>PAGE   \* MERGEFORMAT</w:instrText>
        </w:r>
        <w:r>
          <w:fldChar w:fldCharType="separate"/>
        </w:r>
        <w:r w:rsidR="009A2F9A" w:rsidRPr="009A2F9A">
          <w:rPr>
            <w:noProof/>
            <w:lang w:val="zh-CN"/>
          </w:rPr>
          <w:t>3</w:t>
        </w:r>
        <w:r>
          <w:fldChar w:fldCharType="end"/>
        </w:r>
      </w:p>
    </w:sdtContent>
  </w:sdt>
  <w:p w:rsidR="00BF5DCF" w:rsidRDefault="00BF5D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305" w:rsidRDefault="006C5305">
      <w:r>
        <w:separator/>
      </w:r>
    </w:p>
  </w:footnote>
  <w:footnote w:type="continuationSeparator" w:id="0">
    <w:p w:rsidR="006C5305" w:rsidRDefault="006C53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C5305"/>
    <w:rsid w:val="006F2E6D"/>
    <w:rsid w:val="007218B8"/>
    <w:rsid w:val="00785FDE"/>
    <w:rsid w:val="007A0351"/>
    <w:rsid w:val="007A14BC"/>
    <w:rsid w:val="007C1025"/>
    <w:rsid w:val="007E6845"/>
    <w:rsid w:val="007F5F8A"/>
    <w:rsid w:val="00826CA1"/>
    <w:rsid w:val="00835B7F"/>
    <w:rsid w:val="00855E3A"/>
    <w:rsid w:val="00922CB9"/>
    <w:rsid w:val="009A2F9A"/>
    <w:rsid w:val="009B526F"/>
    <w:rsid w:val="009C1AFD"/>
    <w:rsid w:val="00A26421"/>
    <w:rsid w:val="00A4293B"/>
    <w:rsid w:val="00A83BD5"/>
    <w:rsid w:val="00B06CA5"/>
    <w:rsid w:val="00B41F61"/>
    <w:rsid w:val="00B55332"/>
    <w:rsid w:val="00B86E8C"/>
    <w:rsid w:val="00BE1A00"/>
    <w:rsid w:val="00BF5DCF"/>
    <w:rsid w:val="00C22CF0"/>
    <w:rsid w:val="00C56C72"/>
    <w:rsid w:val="00CA6457"/>
    <w:rsid w:val="00CB0B2C"/>
    <w:rsid w:val="00CC6E4D"/>
    <w:rsid w:val="00D17F2E"/>
    <w:rsid w:val="00D46194"/>
    <w:rsid w:val="00E01293"/>
    <w:rsid w:val="00E769FE"/>
    <w:rsid w:val="00EA2CBE"/>
    <w:rsid w:val="00F32FEE"/>
    <w:rsid w:val="213B1BA9"/>
    <w:rsid w:val="42764B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21FE-7CBB-4A1E-8FA9-8A577E08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199</Words>
  <Characters>1136</Characters>
  <Application>Microsoft Office Word</Application>
  <DocSecurity>0</DocSecurity>
  <Lines>9</Lines>
  <Paragraphs>2</Paragraphs>
  <ScaleCrop>false</ScaleCrop>
  <Company>微软中国</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5</cp:revision>
  <cp:lastPrinted>2018-12-17T10:15:00Z</cp:lastPrinted>
  <dcterms:created xsi:type="dcterms:W3CDTF">2018-12-17T10:14:00Z</dcterms:created>
  <dcterms:modified xsi:type="dcterms:W3CDTF">2019-09-07T11:58:00Z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